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847</w:t>
      </w:r>
      <w:r>
        <w:rPr>
          <w:rFonts w:ascii="Times New Roman" w:eastAsia="Times New Roman" w:hAnsi="Times New Roman" w:cs="Times New Roman"/>
        </w:rPr>
        <w:t>-2603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>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Чабан Ивана Андреевича, родившегося </w:t>
      </w:r>
      <w:r>
        <w:rPr>
          <w:rStyle w:val="cat-UserDefinedgrp-33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г</w:t>
      </w:r>
      <w:r>
        <w:rPr>
          <w:rStyle w:val="cat-UserDefinedgrp-3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в </w:t>
      </w:r>
      <w:r>
        <w:rPr>
          <w:rStyle w:val="cat-UserDefinedgrp-3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являющегося </w:t>
      </w:r>
      <w:r>
        <w:rPr>
          <w:rStyle w:val="cat-UserDefinedgrp-3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сведениям информационных ресурсов Инспекции, а также журналу регистрации входящей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налогоплательщика </w:t>
      </w:r>
      <w:r>
        <w:rPr>
          <w:rStyle w:val="cat-UserDefinedgrp-37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 месяцев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не поступал.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Установленный законодательством о налогах и сборах срок предоставления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25.07.2023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в результате чего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 п.1 ст. 23,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431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Чабан И.А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извещенн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 времени и месте рассмотрения дела надлежащим образом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заявил ходатайство о рассмотрении дела в его отсутствие, при этом указал, что вину признает, в содеянном рассеивается.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на основании ч. 2 ст. 25.1 КоАП РФ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считает возможным рассмотреть дело в е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Чабан И.А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30976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выписки из Единого государственного реестра юридических лиц; справкой об отсутствии декларации к установленному сроку от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12.02.2024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13.02.2024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20.02.2024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виновность Чабан И.А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>
        <w:rPr>
          <w:rFonts w:ascii="Times New Roman" w:eastAsia="Times New Roman" w:hAnsi="Times New Roman" w:cs="Times New Roman"/>
          <w:sz w:val="27"/>
          <w:szCs w:val="27"/>
        </w:rPr>
        <w:t>выявлено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18.01.2023 года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Чабан И.А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Чабан Ивана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0412365400585008472415182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99185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18F8-D8C9-49B3-B682-68957EA5EC6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